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47" w:type="dxa"/>
        <w:tblInd w:w="0" w:type="dxa"/>
        <w:tblLayout w:type="autofit"/>
        <w:tblCellMar>
          <w:top w:w="0" w:type="dxa"/>
          <w:left w:w="108" w:type="dxa"/>
          <w:bottom w:w="0" w:type="dxa"/>
          <w:right w:w="108" w:type="dxa"/>
        </w:tblCellMar>
      </w:tblPr>
      <w:tblGrid>
        <w:gridCol w:w="4503"/>
        <w:gridCol w:w="5244"/>
      </w:tblGrid>
      <w:tr>
        <w:tblPrEx>
          <w:tblCellMar>
            <w:top w:w="0" w:type="dxa"/>
            <w:left w:w="108" w:type="dxa"/>
            <w:bottom w:w="0" w:type="dxa"/>
            <w:right w:w="108" w:type="dxa"/>
          </w:tblCellMar>
        </w:tblPrEx>
        <w:tc>
          <w:tcPr>
            <w:tcW w:w="4503" w:type="dxa"/>
            <w:shd w:val="clear" w:color="auto" w:fill="auto"/>
          </w:tcPr>
          <w:p>
            <w:pPr>
              <w:spacing w:after="0" w:line="360" w:lineRule="auto"/>
              <w:rPr>
                <w:rFonts w:ascii="Times New Roman" w:hAnsi="Times New Roman" w:cs="Times New Roman"/>
                <w:sz w:val="24"/>
                <w:szCs w:val="24"/>
              </w:rPr>
            </w:pPr>
            <w:r>
              <w:rPr>
                <w:rFonts w:ascii="Times New Roman" w:hAnsi="Times New Roman" w:cs="Times New Roman"/>
                <w:sz w:val="24"/>
                <w:szCs w:val="24"/>
              </w:rPr>
              <w:t>CHI CỤC HÀNG HẢI VN TẠI TP.HCM</w:t>
            </w:r>
          </w:p>
        </w:tc>
        <w:tc>
          <w:tcPr>
            <w:tcW w:w="5244" w:type="dxa"/>
            <w:shd w:val="clear" w:color="auto" w:fill="auto"/>
          </w:tcPr>
          <w:p>
            <w:pPr>
              <w:spacing w:after="0" w:line="360" w:lineRule="auto"/>
              <w:ind w:right="-279" w:hanging="108"/>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tc>
      </w:tr>
      <w:tr>
        <w:tblPrEx>
          <w:tblCellMar>
            <w:top w:w="0" w:type="dxa"/>
            <w:left w:w="108" w:type="dxa"/>
            <w:bottom w:w="0" w:type="dxa"/>
            <w:right w:w="108" w:type="dxa"/>
          </w:tblCellMar>
        </w:tblPrEx>
        <w:tc>
          <w:tcPr>
            <w:tcW w:w="4503" w:type="dxa"/>
            <w:shd w:val="clear" w:color="auto" w:fill="auto"/>
          </w:tcPr>
          <w:p>
            <w:pPr>
              <w:spacing w:after="0" w:line="360" w:lineRule="auto"/>
              <w:rPr>
                <w:rFonts w:ascii="Times New Roman" w:hAnsi="Times New Roman" w:cs="Times New Roman"/>
                <w:b/>
                <w:sz w:val="24"/>
                <w:szCs w:val="24"/>
              </w:rPr>
            </w:pPr>
            <w:r>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7.5pt;margin-top:18.3pt;height:0pt;width:130.5pt;z-index:251659264;mso-width-relative:page;mso-height-relative:page;" filled="f" stroked="t" coordsize="21600,21600" o:gfxdata="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8YGpTWAAAACAEAAA8AAAAAAAAAAQAgAAAAIgAAAGRycy9kb3ducmV2LnhtbFBL&#10;AQIUABQAAAAIAIdO4kCGJgSJ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sz w:val="24"/>
                <w:szCs w:val="24"/>
              </w:rPr>
              <w:t>PHÒNG NGHIỆP VỤ HÀNG HẢI</w:t>
            </w:r>
          </w:p>
        </w:tc>
        <w:tc>
          <w:tcPr>
            <w:tcW w:w="5244" w:type="dxa"/>
            <w:shd w:val="clear" w:color="auto" w:fill="auto"/>
          </w:tcPr>
          <w:p>
            <w:pPr>
              <w:spacing w:after="0" w:line="360" w:lineRule="auto"/>
              <w:rPr>
                <w:rFonts w:ascii="Times New Roman" w:hAnsi="Times New Roman" w:cs="Times New Roman"/>
                <w:b/>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769620</wp:posOffset>
                      </wp:positionH>
                      <wp:positionV relativeFrom="paragraph">
                        <wp:posOffset>232410</wp:posOffset>
                      </wp:positionV>
                      <wp:extent cx="1657350" cy="0"/>
                      <wp:effectExtent l="7620" t="13335" r="11430" b="5715"/>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0.6pt;margin-top:18.3pt;height:0pt;width:130.5pt;z-index:251660288;mso-width-relative:page;mso-height-relative:page;" filled="f" stroked="t" coordsize="21600,21600" o:gfxdata="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POcm1QAAAAkBAAAPAAAAAAAAAAEAIAAAACIAAABkcnMvZG93bnJldi54bWxQSwEC&#10;FAAUAAAACACHTuJAcHMxCb4BAABzAwAADgAAAAAAAAABACAAAAAkAQAAZHJzL2Uyb0RvYy54bWxQ&#10;SwUGAAAAAAYABgBZAQAAVAUAAAAA&#10;">
                      <v:fill on="f" focussize="0,0"/>
                      <v:stroke color="#000000" joinstyle="round"/>
                      <v:imagedata o:title=""/>
                      <o:lock v:ext="edit" aspectratio="f"/>
                    </v:shape>
                  </w:pict>
                </mc:Fallback>
              </mc:AlternateContent>
            </w:r>
            <w:r>
              <w:rPr>
                <w:rFonts w:ascii="Times New Roman" w:hAnsi="Times New Roman" w:cs="Times New Roman"/>
                <w:b/>
                <w:sz w:val="24"/>
                <w:szCs w:val="24"/>
              </w:rPr>
              <w:t>Độc lập - Tự do - Hạnh phúc</w:t>
            </w:r>
          </w:p>
        </w:tc>
      </w:tr>
    </w:tbl>
    <w:p>
      <w:pPr>
        <w:spacing w:line="360" w:lineRule="auto"/>
        <w:rPr>
          <w:rFonts w:ascii="Times New Roman" w:hAnsi="Times New Roman" w:cs="Times New Roman"/>
          <w:sz w:val="24"/>
          <w:szCs w:val="24"/>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THỦ TỤC</w:t>
      </w:r>
    </w:p>
    <w:p>
      <w:pPr>
        <w:spacing w:after="0"/>
        <w:jc w:val="center"/>
        <w:rPr>
          <w:rFonts w:ascii="Times New Roman" w:hAnsi="Times New Roman" w:cs="Times New Roman"/>
          <w:b/>
          <w:sz w:val="26"/>
          <w:szCs w:val="26"/>
        </w:rPr>
      </w:pPr>
      <w:r>
        <w:rPr>
          <w:rFonts w:ascii="Times New Roman" w:hAnsi="Times New Roman" w:cs="Times New Roman"/>
          <w:b/>
          <w:sz w:val="26"/>
          <w:szCs w:val="26"/>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234950</wp:posOffset>
                </wp:positionV>
                <wp:extent cx="1657350" cy="0"/>
                <wp:effectExtent l="0" t="0" r="19050" b="19050"/>
                <wp:wrapNone/>
                <wp:docPr id="4" name="Straight Arrow Connector 4"/>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74.75pt;margin-top:18.5pt;height:0pt;width:130.5pt;z-index:251662336;mso-width-relative:page;mso-height-relative:page;" filled="f" stroked="t" coordsize="21600,21600" o:gfxdata="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kuKF1gAAAAkBAAAPAAAAAAAAAAEAIAAAACIAAABkcnMvZG93bnJldi54bWxQ&#10;SwECFAAUAAAACACHTuJAK4sfUsABAABzAwAADgAAAAAAAAABACAAAAAlAQAAZHJzL2Uyb0RvYy54&#10;bWxQSwUGAAAAAAYABgBZAQAAVwUAAAAA&#10;">
                <v:fill on="f" focussize="0,0"/>
                <v:stroke color="#000000" joinstyle="round"/>
                <v:imagedata o:title=""/>
                <o:lock v:ext="edit" aspectratio="f"/>
              </v:shape>
            </w:pict>
          </mc:Fallback>
        </mc:AlternateContent>
      </w:r>
      <w:r>
        <w:rPr>
          <w:rFonts w:ascii="Times New Roman" w:hAnsi="Times New Roman" w:cs="Times New Roman"/>
          <w:b/>
          <w:sz w:val="26"/>
          <w:szCs w:val="26"/>
        </w:rPr>
        <w:t>Xóa đăng ký tàu biển</w:t>
      </w:r>
    </w:p>
    <w:p>
      <w:pPr>
        <w:spacing w:line="360" w:lineRule="auto"/>
        <w:rPr>
          <w:rFonts w:ascii="Times New Roman" w:hAnsi="Times New Roman" w:cs="Times New Roman"/>
          <w:b/>
          <w:sz w:val="24"/>
          <w:szCs w:val="24"/>
        </w:rPr>
      </w:pPr>
    </w:p>
    <w:p>
      <w:pPr>
        <w:shd w:val="clear" w:color="auto" w:fill="FFFFFF"/>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1. Trình tự thực hiện:</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a) Nộp hồ sơ TTHC</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Tổ chức, cá nhân gửi hồ sơ đề nghị xóa đăng ký tàu biển (hoặc tàu công vụ, tàu ngầm, tàu lặn, kho chứa nổi và giàn di động) đến Chi cục Hàng hải Việt Nam tại Tp.Hồ Chí Minh.</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b) Giải quyết TTHC</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Cơ quan đăng ký tàu biển tiếp nhận hồ sơ, thực hiện theo quy trình sau:</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Trường hợp nhận hồ sơ qua đường bưu chính, nếu hồ sơ không hợp lệ, chậm nhất 02 ngày làm việc, kể từ ngày nhận hồ sơ, cơ quan đăng ký tàu biển hướng dẫn hoàn thiện hồ sơ theo quy định;</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Chậm nhất 02 ngày làm việc, kể từ ngày nhận đủ hồ sơ hợp lệ, cơ quan đăng ký tàu biển cấp Giấy chứng nhận xóa đăng ký và trả trực tiếp hoặc gửi qua hệ thống bưu chính; trường hợp không cấp giấy chứng nhận phải trả lời bằng văn bản nêu rõ lý do.</w:t>
      </w:r>
    </w:p>
    <w:p>
      <w:pPr>
        <w:shd w:val="clear" w:color="auto" w:fill="FFFFFF"/>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2. Cách thực thực hiện</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Tổ chức, cá nhân nộp trực tiếp hoặc gửi qua hệ thống bưu chính hoặc bằng các hình thức phù hợp khác.</w:t>
      </w:r>
    </w:p>
    <w:p>
      <w:pPr>
        <w:shd w:val="clear" w:color="auto" w:fill="FFFFFF"/>
        <w:spacing w:after="0" w:line="360" w:lineRule="auto"/>
      </w:pPr>
      <w:r>
        <w:rPr>
          <w:rFonts w:ascii="Times New Roman" w:hAnsi="Times New Roman" w:eastAsia="Times New Roman" w:cs="Times New Roman"/>
          <w:b/>
          <w:bCs/>
          <w:sz w:val="24"/>
          <w:szCs w:val="24"/>
        </w:rPr>
        <w:t>3. Thành phần, số lượng hồ sơ</w:t>
      </w:r>
      <w:r>
        <w:rPr>
          <w:rFonts w:hint="default" w:ascii="Times New Roman" w:hAnsi="Times New Roman" w:eastAsia="Times New Roman" w:cs="Times New Roman"/>
          <w:b/>
          <w:bCs/>
          <w:sz w:val="24"/>
          <w:szCs w:val="24"/>
          <w:lang w:val="en-US"/>
        </w:rPr>
        <w:t xml:space="preserve">: </w:t>
      </w:r>
      <w:r>
        <w:rPr>
          <w:rFonts w:ascii="Times New Roman" w:hAnsi="Times New Roman" w:eastAsia="Times New Roman" w:cs="Times New Roman"/>
          <w:b/>
        </w:rPr>
        <w:t>Số lượng hồ sơ: 01 (một) bộ.</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Thành phần hồ sơ:</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xml:space="preserve"> -  Tờ khai xóa đăng ký theo mẫu</w:t>
      </w:r>
      <w:r>
        <w:rPr>
          <w:rFonts w:ascii="Times New Roman" w:hAnsi="Times New Roman" w:eastAsia="Times New Roman" w:cs="Times New Roman"/>
          <w:b/>
        </w:rPr>
        <w:t xml:space="preserve"> (bản chính)</w:t>
      </w:r>
      <w:r>
        <w:rPr>
          <w:rFonts w:ascii="Times New Roman" w:hAnsi="Times New Roman" w:eastAsia="Times New Roman" w:cs="Times New Roman"/>
        </w:rPr>
        <w:t>;</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xml:space="preserve">-  Giấy chứng nhận đăng ký </w:t>
      </w:r>
      <w:r>
        <w:rPr>
          <w:rFonts w:ascii="Times New Roman" w:hAnsi="Times New Roman" w:eastAsia="Times New Roman" w:cs="Times New Roman"/>
          <w:b/>
        </w:rPr>
        <w:t>(bản chính)</w:t>
      </w:r>
      <w:r>
        <w:rPr>
          <w:rFonts w:ascii="Times New Roman" w:hAnsi="Times New Roman" w:eastAsia="Times New Roman" w:cs="Times New Roman"/>
        </w:rPr>
        <w:t>; trường hợp giấy chứng nhận đăng ký bị mất, chủ tàu phải khai báo và nêu rõ lý do;</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Trường hợp tàu biển đang được thế chấp thì phải được sự chấp thuận bằng văn bản của người nhận thế chấp và phải thực hiện thủ tục xóa đăng ký thế chấp trước khi tiến hành thủ tục xóa đăng ký tàu biển.</w:t>
      </w:r>
    </w:p>
    <w:p>
      <w:pPr>
        <w:shd w:val="clear" w:color="auto" w:fill="FFFFFF"/>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4. Thời hạn giải quyết, </w:t>
      </w:r>
      <w:r>
        <w:rPr>
          <w:rFonts w:ascii="Times New Roman" w:hAnsi="Times New Roman" w:eastAsia="Times New Roman" w:cs="Times New Roman"/>
          <w:sz w:val="24"/>
          <w:szCs w:val="24"/>
        </w:rPr>
        <w:t>Chậm nhất 02 ngày làm việc, kể từ ngày nhận đủ hồ sơ hợp lệ.</w:t>
      </w:r>
    </w:p>
    <w:p>
      <w:pPr>
        <w:shd w:val="clear" w:color="auto" w:fill="FFFFFF"/>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5. Đối tượng thực hiện: </w:t>
      </w:r>
      <w:r>
        <w:rPr>
          <w:rFonts w:ascii="Times New Roman" w:hAnsi="Times New Roman" w:eastAsia="Times New Roman" w:cs="Times New Roman"/>
          <w:sz w:val="24"/>
          <w:szCs w:val="24"/>
        </w:rPr>
        <w:t>Tổ chức, cá nhân.</w:t>
      </w:r>
    </w:p>
    <w:p>
      <w:pPr>
        <w:shd w:val="clear" w:color="auto" w:fill="FFFFFF"/>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6. Cơ quan thực hiện TTHC</w:t>
      </w:r>
      <w:r>
        <w:rPr>
          <w:rFonts w:ascii="Times New Roman" w:hAnsi="Times New Roman" w:eastAsia="Times New Roman" w:cs="Times New Roman"/>
          <w:sz w:val="24"/>
          <w:szCs w:val="24"/>
        </w:rPr>
        <w:t>:</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a) Cơ quan trực tiếp thực hiện TTHC: Chi cục Hàng hải Việt Nam tại Tp.HCM;</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b) Cơ quan phối hợp: Không có.</w:t>
      </w:r>
    </w:p>
    <w:p>
      <w:pPr>
        <w:shd w:val="clear" w:color="auto" w:fill="FFFFFF"/>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7. Kết quả của việc thực hiện TTHC: </w:t>
      </w:r>
      <w:r>
        <w:rPr>
          <w:rFonts w:ascii="Times New Roman" w:hAnsi="Times New Roman" w:eastAsia="Times New Roman" w:cs="Times New Roman"/>
          <w:sz w:val="24"/>
          <w:szCs w:val="24"/>
        </w:rPr>
        <w:t>Giấy chứng nhận xóa đăng ký.</w:t>
      </w:r>
    </w:p>
    <w:p>
      <w:pPr>
        <w:shd w:val="clear" w:color="auto" w:fill="FFFFFF"/>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8. Phí, lệ phí:</w:t>
      </w:r>
      <w:r>
        <w:rPr>
          <w:rFonts w:ascii="Times New Roman" w:hAnsi="Times New Roman" w:eastAsia="Times New Roman" w:cs="Times New Roman"/>
          <w:sz w:val="24"/>
          <w:szCs w:val="24"/>
        </w:rPr>
        <w:t> Không có.</w:t>
      </w:r>
    </w:p>
    <w:p>
      <w:pPr>
        <w:shd w:val="clear" w:color="auto" w:fill="FFFFFF"/>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9. Tên mẫu đơn, mẫu tờ khai hành chính:</w:t>
      </w:r>
      <w:r>
        <w:rPr>
          <w:rFonts w:ascii="Times New Roman" w:hAnsi="Times New Roman" w:eastAsia="Times New Roman" w:cs="Times New Roman"/>
          <w:sz w:val="24"/>
          <w:szCs w:val="24"/>
        </w:rPr>
        <w:t xml:space="preserve"> </w:t>
      </w:r>
    </w:p>
    <w:p>
      <w:pPr>
        <w:shd w:val="clear" w:color="auto" w:fill="FFFFFF"/>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Tờ khai xóa đăng ký, Giấy chứng nhận xóa đăng ký.</w:t>
      </w:r>
    </w:p>
    <w:p>
      <w:pPr>
        <w:shd w:val="clear" w:color="auto" w:fill="FFFFFF"/>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10. Yêu cầu, điều kiện thực hiện TTHC</w:t>
      </w:r>
      <w:r>
        <w:rPr>
          <w:rFonts w:ascii="Times New Roman" w:hAnsi="Times New Roman" w:eastAsia="Times New Roman" w:cs="Times New Roman"/>
          <w:sz w:val="24"/>
          <w:szCs w:val="24"/>
        </w:rPr>
        <w:t>:</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a) Tàu biển Việt Nam được xóa đăng ký tại Việt Nam trong các trường hợp sau:</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Bị phá hủy, phá dỡ hoặc chìm đắm mà không thể trục vớt được;</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Mất tích;</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Không còn đủ điều kiện để được mang cờ quốc tịch Việt Nam;</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Không còn tính năng tàu biển;</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Theo đề nghị của chủ tàu hoặc người đứng tên đăng ký tàu biển.</w:t>
      </w:r>
      <w:r>
        <w:rPr>
          <w:rFonts w:ascii="Times New Roman" w:hAnsi="Times New Roman" w:eastAsia="Times New Roman" w:cs="Times New Roman"/>
        </w:rPr>
        <w:br w:type="textWrapping"/>
      </w:r>
      <w:r>
        <w:rPr>
          <w:rFonts w:ascii="Times New Roman" w:hAnsi="Times New Roman" w:eastAsia="Times New Roman" w:cs="Times New Roman"/>
        </w:rPr>
        <w:t>b) Trong các trường hợp tàu biển không còn tính năng tàu biển và theo đề nghị của chủ tàu hoặc người đứng tên đăng ký tàu biển, tàu biển đang thế chấp chỉ được xóa đăng ký tàu biển Việt Nam, nếu người nhận thế chấp tàu biển đó chấp thuận;</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c) Khi xóa đăng ký tàu biển hoặc xóa đăng ký tàu biển đang đóng, Cơ quan đăng ký tàu biển Việt Nam thu hồi Giấy chứng nhận đăng ký tàu biển Việt Nam hoặc Giấy chứng nhận đăng ký tàu biển đang đóng và cấp Giấy chứng nhận xóa đăng ký;</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d) Chủ tàu phải thực hiện thủ tục xóa đăng ký tàu biển trong thời hạn quy định đối với một số trường hợp sau:</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Chậm nhất trong vòng 60 ngày kể từ khi tàu biển không còn tính năng tàu biển; bị phá hủy, phá dỡ hoặc chìm đắm mà không trục vớt được;</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Chậm nhất trong vòng 24 tháng kể từ khi tàu biển bị mất tích;</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Chậm nhất trong vòng 30 ngày kể từ khi chủ tàu không còn trụ sở, chi nhánh hoặc văn phòng đại diện tại Việt Nam.</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đ) Tàu biển Việt Nam đăng ký tạm thời không được xóa đăng ký nếu chưa nộp phí, lệ phí theo quy định.</w:t>
      </w:r>
    </w:p>
    <w:p>
      <w:pPr>
        <w:shd w:val="clear" w:color="auto" w:fill="FFFFFF"/>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11. Căn cứ pháp lý</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Nghị định 171/2016/NĐ-CP ngày 27/12/2016 của Chính phủ về đăng ký, xóa đăng ký và mua, bán, đóng mới tàu biển;</w:t>
      </w:r>
    </w:p>
    <w:p>
      <w:pPr>
        <w:shd w:val="clear" w:color="auto" w:fill="FFFFFF"/>
        <w:spacing w:after="0" w:line="360" w:lineRule="auto"/>
        <w:rPr>
          <w:rFonts w:ascii="Times New Roman" w:hAnsi="Times New Roman" w:eastAsia="Times New Roman" w:cs="Times New Roman"/>
        </w:rPr>
      </w:pPr>
      <w:r>
        <w:rPr>
          <w:rFonts w:ascii="Times New Roman" w:hAnsi="Times New Roman" w:eastAsia="Times New Roman" w:cs="Times New Roman"/>
        </w:rPr>
        <w:t>- Nghị định số 86/2020/NĐ-CP ngày 23/7/2020 của Chính phủ sửa đổi, bổ sung một số điều của của Nghị định số 171/2016/NĐ-CP ngày 27 tháng 12 năm 2016 của Chính phủ về đăng ký, xóa đăng ký và mua, bán, đóng mới tàu biển.</w:t>
      </w:r>
    </w:p>
    <w:p>
      <w:pPr>
        <w:pStyle w:val="2"/>
        <w:shd w:val="clear" w:color="auto" w:fill="FFFFFF"/>
        <w:spacing w:before="0" w:beforeAutospacing="0" w:after="0" w:afterAutospacing="0" w:line="360" w:lineRule="auto"/>
        <w:jc w:val="center"/>
        <w:rPr>
          <w:rFonts w:hint="default"/>
          <w:b/>
          <w:sz w:val="110"/>
          <w:szCs w:val="110"/>
          <w:lang w:val="en-US"/>
        </w:rPr>
      </w:pPr>
      <w:r>
        <w:rPr>
          <w:rFonts w:hint="default"/>
          <w:b/>
          <w:sz w:val="110"/>
          <w:szCs w:val="110"/>
          <w:lang w:val="en-US"/>
        </w:rPr>
        <w:t>09</w:t>
      </w:r>
      <w:bookmarkStart w:id="0" w:name="_GoBack"/>
      <w:bookmarkEnd w:id="0"/>
    </w:p>
    <w:sectPr>
      <w:pgSz w:w="12240" w:h="15840"/>
      <w:pgMar w:top="1418" w:right="1134" w:bottom="851"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8D"/>
    <w:rsid w:val="00275A12"/>
    <w:rsid w:val="00400B30"/>
    <w:rsid w:val="00867EC4"/>
    <w:rsid w:val="008B060C"/>
    <w:rsid w:val="00CE188D"/>
    <w:rsid w:val="00F16C23"/>
    <w:rsid w:val="10B56A9B"/>
    <w:rsid w:val="633F7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Truong</Company>
  <Pages>2</Pages>
  <Words>572</Words>
  <Characters>3265</Characters>
  <Lines>27</Lines>
  <Paragraphs>7</Paragraphs>
  <TotalTime>0</TotalTime>
  <ScaleCrop>false</ScaleCrop>
  <LinksUpToDate>false</LinksUpToDate>
  <CharactersWithSpaces>3830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2020-10-23T03:20:00Z</dcterms:created>
  <dc:creator>Administrator</dc:creator>
  <cp:lastModifiedBy>google1598498122</cp:lastModifiedBy>
  <dcterms:modified xsi:type="dcterms:W3CDTF">2020-10-28T03:11:42Z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